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55AC29FF" w:rsidR="00A00664" w:rsidRDefault="00B00617" w:rsidP="008A7463">
      <w:pPr>
        <w:pStyle w:val="Subtitle"/>
        <w:rPr>
          <w:rFonts w:ascii="Verdana" w:hAnsi="Verdana" w:cs="Verdana"/>
          <w:sz w:val="24"/>
          <w:szCs w:val="24"/>
        </w:rPr>
      </w:pPr>
      <w:r>
        <w:rPr>
          <w:rFonts w:ascii="Verdana" w:hAnsi="Verdana" w:cs="Verdana"/>
          <w:sz w:val="24"/>
          <w:szCs w:val="24"/>
        </w:rPr>
        <w:t>September 12</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4800C0">
        <w:rPr>
          <w:rFonts w:ascii="Verdana" w:hAnsi="Verdana" w:cs="Verdana"/>
          <w:sz w:val="24"/>
          <w:szCs w:val="24"/>
        </w:rPr>
        <w:t>10:0</w:t>
      </w:r>
      <w:r>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BE924E9" w14:textId="77777777" w:rsidR="00A00664" w:rsidRPr="00B6661C" w:rsidRDefault="006B359A">
      <w:pPr>
        <w:pStyle w:val="Heading4"/>
        <w:rPr>
          <w:b/>
        </w:rPr>
      </w:pPr>
      <w:r w:rsidRPr="00B6661C">
        <w:rPr>
          <w:b/>
        </w:rPr>
        <w:t>NOTES</w:t>
      </w:r>
    </w:p>
    <w:p w14:paraId="2A39B6EB" w14:textId="77777777" w:rsidR="008B7FF2" w:rsidRDefault="008B7FF2" w:rsidP="008B7FF2"/>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45F89EDA" w14:textId="726BB3EE" w:rsidR="008A7463" w:rsidRDefault="00B00617" w:rsidP="00730B6A">
      <w:pPr>
        <w:pStyle w:val="Header"/>
        <w:numPr>
          <w:ilvl w:val="12"/>
          <w:numId w:val="0"/>
        </w:numPr>
        <w:tabs>
          <w:tab w:val="clear" w:pos="4320"/>
          <w:tab w:val="clear" w:pos="8640"/>
        </w:tabs>
        <w:rPr>
          <w:rFonts w:ascii="Verdana" w:hAnsi="Verdana" w:cs="Verdana"/>
          <w:bCs/>
        </w:rPr>
      </w:pPr>
      <w:r>
        <w:rPr>
          <w:rFonts w:ascii="Verdana" w:hAnsi="Verdana" w:cs="Verdana"/>
          <w:bCs/>
        </w:rPr>
        <w:t>In August</w:t>
      </w:r>
      <w:r w:rsidR="004800C0">
        <w:rPr>
          <w:rFonts w:ascii="Verdana" w:hAnsi="Verdana" w:cs="Verdana"/>
          <w:bCs/>
        </w:rPr>
        <w:t xml:space="preserve"> 2018</w:t>
      </w:r>
      <w:r>
        <w:rPr>
          <w:rFonts w:ascii="Verdana" w:hAnsi="Verdana" w:cs="Verdana"/>
          <w:bCs/>
        </w:rPr>
        <w:t xml:space="preserve">, there was one reportable outage related to 21STATE LSR/XML functionality.   The outage was ticketed under EC ticket# 248562273 and was reported on 8/6/18 @11:00am and was resolved on 8/7/18 @10:42am.    Windstream and other CLECs were reporting that pre-order transactions were not able to be performed.   The issue was found to be related to expired digital certificates.  Once the impacted carriers reinstalled their digital certificates the issue was resolved. </w:t>
      </w:r>
      <w:r w:rsidR="004800C0">
        <w:rPr>
          <w:rFonts w:ascii="Verdana" w:hAnsi="Verdana" w:cs="Verdana"/>
          <w:bCs/>
        </w:rPr>
        <w:t xml:space="preserve"> </w:t>
      </w:r>
      <w:r w:rsidR="004A2263">
        <w:rPr>
          <w:rFonts w:ascii="Verdana" w:hAnsi="Verdana" w:cs="Verdana"/>
          <w:bCs/>
        </w:rPr>
        <w:t xml:space="preserve">   AT&amp;T also explained that internal processes have been changed now with the group that manages these types of changes internally whereby ALL such projects involving certificate renewal, whether they are initially scoped as non-customer impacting or not, will be forwarded to the XML Production Support team for review to ensure notification is sent out in advance, as applicable.  </w:t>
      </w:r>
    </w:p>
    <w:p w14:paraId="594B9393" w14:textId="77777777" w:rsidR="00D84F27" w:rsidRDefault="00D84F27" w:rsidP="00730B6A">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715B2FE0" w14:textId="77777777" w:rsidR="00A34461" w:rsidRPr="00E159F0" w:rsidRDefault="00A34461" w:rsidP="00A34461">
      <w:pPr>
        <w:rPr>
          <w:rFonts w:ascii="Verdana" w:hAnsi="Verdana"/>
          <w:b/>
          <w:bCs/>
          <w:u w:val="single"/>
        </w:rPr>
      </w:pPr>
      <w:r w:rsidRPr="00E159F0">
        <w:rPr>
          <w:rFonts w:ascii="Verdana" w:hAnsi="Verdana"/>
          <w:b/>
          <w:bCs/>
          <w:u w:val="single"/>
        </w:rPr>
        <w:t>21-State CLEC Change Request Log</w:t>
      </w:r>
    </w:p>
    <w:p w14:paraId="39E63F46" w14:textId="77777777" w:rsidR="00A70F14" w:rsidRDefault="00F37BA5" w:rsidP="004D075B">
      <w:pPr>
        <w:rPr>
          <w:rFonts w:ascii="Verdana" w:hAnsi="Verdana"/>
          <w:bCs/>
        </w:rPr>
      </w:pPr>
      <w:r w:rsidRPr="00E159F0">
        <w:rPr>
          <w:rFonts w:ascii="Verdana" w:hAnsi="Verdana"/>
          <w:bCs/>
        </w:rPr>
        <w:t xml:space="preserve">AT&amp;T reported </w:t>
      </w:r>
      <w:r w:rsidR="00E159F0">
        <w:rPr>
          <w:rFonts w:ascii="Verdana" w:hAnsi="Verdana"/>
          <w:bCs/>
        </w:rPr>
        <w:t xml:space="preserve">no change in CR16-002 </w:t>
      </w:r>
      <w:r w:rsidR="004D075B" w:rsidRPr="00E159F0">
        <w:rPr>
          <w:rFonts w:ascii="Verdana" w:hAnsi="Verdana"/>
          <w:bCs/>
        </w:rPr>
        <w:t>pending</w:t>
      </w:r>
      <w:r w:rsidR="00E159F0">
        <w:rPr>
          <w:rFonts w:ascii="Verdana" w:hAnsi="Verdana"/>
          <w:bCs/>
        </w:rPr>
        <w:t xml:space="preserve"> status.</w:t>
      </w:r>
      <w:r w:rsidR="00EC5378" w:rsidRPr="00E159F0">
        <w:rPr>
          <w:rFonts w:ascii="Verdana" w:hAnsi="Verdana"/>
          <w:bCs/>
        </w:rPr>
        <w:t xml:space="preserve"> </w:t>
      </w:r>
      <w:r w:rsidR="00E159F0">
        <w:rPr>
          <w:rFonts w:ascii="Verdana" w:hAnsi="Verdana"/>
          <w:bCs/>
        </w:rPr>
        <w:t xml:space="preserve"> </w:t>
      </w:r>
    </w:p>
    <w:p w14:paraId="5248AA32" w14:textId="12CED40A" w:rsidR="004D075B" w:rsidRPr="00E00AA1" w:rsidRDefault="00A70F14" w:rsidP="004D075B">
      <w:pPr>
        <w:rPr>
          <w:rFonts w:ascii="Verdana" w:hAnsi="Verdana"/>
        </w:rPr>
      </w:pPr>
      <w:r>
        <w:rPr>
          <w:rFonts w:ascii="Verdana" w:hAnsi="Verdana"/>
          <w:bCs/>
        </w:rPr>
        <w:t xml:space="preserve">AT&amp;T </w:t>
      </w:r>
      <w:r w:rsidR="00B00617">
        <w:rPr>
          <w:rFonts w:ascii="Verdana" w:hAnsi="Verdana"/>
          <w:bCs/>
        </w:rPr>
        <w:t>explained that the</w:t>
      </w:r>
      <w:r>
        <w:rPr>
          <w:rFonts w:ascii="Verdana" w:hAnsi="Verdana"/>
          <w:bCs/>
        </w:rPr>
        <w:t xml:space="preserve"> Windstream </w:t>
      </w:r>
      <w:r w:rsidR="00B00617">
        <w:rPr>
          <w:rFonts w:ascii="Verdana" w:hAnsi="Verdana"/>
          <w:bCs/>
        </w:rPr>
        <w:t>CCR</w:t>
      </w:r>
      <w:r>
        <w:rPr>
          <w:rFonts w:ascii="Verdana" w:hAnsi="Verdana"/>
          <w:bCs/>
        </w:rPr>
        <w:t xml:space="preserve"> request (</w:t>
      </w:r>
      <w:r w:rsidRPr="00A70F14">
        <w:rPr>
          <w:rFonts w:ascii="Verdana" w:hAnsi="Verdana"/>
          <w:b/>
          <w:bCs/>
        </w:rPr>
        <w:t>CCR18-001</w:t>
      </w:r>
      <w:r>
        <w:rPr>
          <w:rFonts w:ascii="Verdana" w:hAnsi="Verdana"/>
          <w:bCs/>
        </w:rPr>
        <w:t xml:space="preserve">) </w:t>
      </w:r>
      <w:r w:rsidR="00B00617">
        <w:rPr>
          <w:rFonts w:ascii="Verdana" w:hAnsi="Verdana"/>
          <w:bCs/>
        </w:rPr>
        <w:t xml:space="preserve">requesting a change to BAN1 population requirements has been updated to </w:t>
      </w:r>
      <w:r w:rsidR="00B00617" w:rsidRPr="00B00617">
        <w:rPr>
          <w:rFonts w:ascii="Verdana" w:hAnsi="Verdana"/>
          <w:b/>
          <w:bCs/>
        </w:rPr>
        <w:t>Not Accepted</w:t>
      </w:r>
      <w:r w:rsidR="00B00617">
        <w:rPr>
          <w:rFonts w:ascii="Verdana" w:hAnsi="Verdana"/>
          <w:bCs/>
        </w:rPr>
        <w:t xml:space="preserve">.    The reason behind this decision was due to </w:t>
      </w:r>
      <w:r w:rsidR="004A2263">
        <w:rPr>
          <w:rFonts w:ascii="Verdana" w:hAnsi="Verdana"/>
          <w:bCs/>
        </w:rPr>
        <w:t xml:space="preserve">cost </w:t>
      </w:r>
      <w:r w:rsidR="00B00617">
        <w:rPr>
          <w:rFonts w:ascii="Verdana" w:hAnsi="Verdana"/>
          <w:bCs/>
        </w:rPr>
        <w:t xml:space="preserve">and </w:t>
      </w:r>
      <w:r w:rsidR="004A2263">
        <w:rPr>
          <w:rFonts w:ascii="Verdana" w:hAnsi="Verdana"/>
          <w:bCs/>
        </w:rPr>
        <w:t>industry direction.</w:t>
      </w:r>
      <w:r w:rsidR="00B00617">
        <w:rPr>
          <w:rFonts w:ascii="Verdana" w:hAnsi="Verdana"/>
          <w:bCs/>
        </w:rPr>
        <w:t xml:space="preserve">  </w:t>
      </w:r>
      <w:r w:rsidR="004A2263">
        <w:rPr>
          <w:rFonts w:ascii="Verdana" w:hAnsi="Verdana"/>
          <w:bCs/>
        </w:rPr>
        <w:t xml:space="preserve"> </w:t>
      </w:r>
      <w:r>
        <w:rPr>
          <w:rFonts w:ascii="Verdana" w:hAnsi="Verdana"/>
          <w:bCs/>
        </w:rPr>
        <w:t xml:space="preserve">AT&amp;T </w:t>
      </w:r>
      <w:r w:rsidR="00B00617">
        <w:rPr>
          <w:rFonts w:ascii="Verdana" w:hAnsi="Verdana"/>
          <w:bCs/>
        </w:rPr>
        <w:t xml:space="preserve">explained that the incremental benefit gained from not having CLECs populate their BAN1 data versus current operations </w:t>
      </w:r>
      <w:r w:rsidR="004A2263">
        <w:rPr>
          <w:rFonts w:ascii="Verdana" w:hAnsi="Verdana"/>
          <w:bCs/>
        </w:rPr>
        <w:t xml:space="preserve">and the limited demand for such a change didn’t justify the costs for developing and implementing such a change.   Furthermore, the industry direction will likely necessitate changes in the future that will be more impactful as the products &amp; services that are developed or modified coming out of the USTA Forbearance Petition could make default BANs less practical in the near future.   No CLECs objected or questioned the status change of the CCR request, but Allstream did reiterate that lack of objection to closing a particular CCR does not mean that the CLECs agree with any product plan from AT&amp;T that is forthcoming </w:t>
      </w:r>
      <w:r w:rsidR="00D235B9">
        <w:rPr>
          <w:rFonts w:ascii="Verdana" w:hAnsi="Verdana"/>
          <w:bCs/>
        </w:rPr>
        <w:t>because of</w:t>
      </w:r>
      <w:r w:rsidR="004A2263">
        <w:rPr>
          <w:rFonts w:ascii="Verdana" w:hAnsi="Verdana"/>
          <w:bCs/>
        </w:rPr>
        <w:t xml:space="preserve"> the USTA Forbearance Petition.   AT&amp;T indicated that was noted and </w:t>
      </w:r>
      <w:r w:rsidR="002E5514">
        <w:rPr>
          <w:rFonts w:ascii="Verdana" w:hAnsi="Verdana"/>
          <w:bCs/>
        </w:rPr>
        <w:t xml:space="preserve">the intent was not to infer any implied agreement and AT&amp;T recognizes that there are still </w:t>
      </w:r>
      <w:r w:rsidR="00D235B9">
        <w:rPr>
          <w:rFonts w:ascii="Verdana" w:hAnsi="Verdana"/>
          <w:bCs/>
        </w:rPr>
        <w:t>several</w:t>
      </w:r>
      <w:r w:rsidR="002E5514">
        <w:rPr>
          <w:rFonts w:ascii="Verdana" w:hAnsi="Verdana"/>
          <w:bCs/>
        </w:rPr>
        <w:t xml:space="preserve"> steps to go in the adjudication process with the FCC on the petition at this time.  </w:t>
      </w:r>
    </w:p>
    <w:p w14:paraId="48B629E3" w14:textId="77777777" w:rsidR="00855E0E" w:rsidRPr="00EC5378" w:rsidRDefault="00EC5378" w:rsidP="004D075B">
      <w:pPr>
        <w:rPr>
          <w:rFonts w:ascii="Verdana" w:hAnsi="Verdana"/>
          <w:bCs/>
        </w:rPr>
      </w:pPr>
      <w:r>
        <w:rPr>
          <w:rFonts w:ascii="Verdana" w:hAnsi="Verdana"/>
          <w:bCs/>
        </w:rPr>
        <w:t xml:space="preserve"> </w:t>
      </w:r>
      <w:r w:rsidR="00F37BA5" w:rsidRPr="00F81D83">
        <w:rPr>
          <w:rFonts w:ascii="Verdana" w:hAnsi="Verdana"/>
          <w:bCs/>
        </w:rPr>
        <w:t xml:space="preserve">  </w:t>
      </w:r>
    </w:p>
    <w:p w14:paraId="3346B350" w14:textId="77777777" w:rsidR="004A2263" w:rsidRDefault="004A2263">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7A4C6460" w14:textId="216ED0A3" w:rsidR="00A70F14" w:rsidRDefault="00B00617" w:rsidP="004D075B">
      <w:pPr>
        <w:overflowPunct/>
        <w:autoSpaceDE/>
        <w:autoSpaceDN/>
        <w:adjustRightInd/>
        <w:textAlignment w:val="auto"/>
        <w:rPr>
          <w:rFonts w:ascii="Verdana" w:hAnsi="Verdana" w:cs="Verdana"/>
          <w:b/>
          <w:bCs/>
          <w:u w:val="single"/>
        </w:rPr>
      </w:pPr>
      <w:r>
        <w:rPr>
          <w:rFonts w:ascii="Verdana" w:hAnsi="Verdana" w:cs="Verdana"/>
          <w:b/>
          <w:bCs/>
          <w:u w:val="single"/>
        </w:rPr>
        <w:lastRenderedPageBreak/>
        <w:t>JAVA / TLS upgrade for XML users (CLECALLS18-037, CLECSES18-038)</w:t>
      </w:r>
    </w:p>
    <w:p w14:paraId="6BC3C217" w14:textId="2ED0F5B4" w:rsidR="00B00617" w:rsidRPr="00A70F14" w:rsidRDefault="00B00617" w:rsidP="004D075B">
      <w:pPr>
        <w:overflowPunct/>
        <w:autoSpaceDE/>
        <w:autoSpaceDN/>
        <w:adjustRightInd/>
        <w:textAlignment w:val="auto"/>
        <w:rPr>
          <w:rFonts w:ascii="Verdana" w:hAnsi="Verdana" w:cs="Verdana"/>
          <w:bCs/>
        </w:rPr>
      </w:pPr>
      <w:r>
        <w:rPr>
          <w:rFonts w:ascii="Verdana" w:hAnsi="Verdana" w:cs="Verdana"/>
          <w:bCs/>
        </w:rPr>
        <w:t>AT&amp;T advised that there will be an upcoming JAVA</w:t>
      </w:r>
      <w:r w:rsidR="004A2263">
        <w:rPr>
          <w:rFonts w:ascii="Verdana" w:hAnsi="Verdana" w:cs="Verdana"/>
          <w:bCs/>
        </w:rPr>
        <w:t xml:space="preserve"> and TLS upgrade is scheduled to take place 10/25/18.   This will upgrade the LSR XML Gateway to JAVA Version 8 and TLS Version 1.2 as the default security protocols.    Accessible Letters were sent on September 5, 2018 outlining the changes per </w:t>
      </w:r>
      <w:r w:rsidR="004A2263" w:rsidRPr="00CD425D">
        <w:rPr>
          <w:rFonts w:ascii="Verdana" w:hAnsi="Verdana" w:cs="Verdana"/>
          <w:b/>
          <w:bCs/>
        </w:rPr>
        <w:t xml:space="preserve">CLECALLS18-037 </w:t>
      </w:r>
      <w:bookmarkStart w:id="0" w:name="_GoBack"/>
      <w:r w:rsidR="004A2263" w:rsidRPr="00CD425D">
        <w:rPr>
          <w:rFonts w:ascii="Verdana" w:hAnsi="Verdana" w:cs="Verdana"/>
          <w:bCs/>
        </w:rPr>
        <w:t xml:space="preserve">and </w:t>
      </w:r>
      <w:bookmarkEnd w:id="0"/>
      <w:r w:rsidR="004A2263" w:rsidRPr="00CD425D">
        <w:rPr>
          <w:rFonts w:ascii="Verdana" w:hAnsi="Verdana" w:cs="Verdana"/>
          <w:b/>
          <w:bCs/>
        </w:rPr>
        <w:t>CLECSES18-038</w:t>
      </w:r>
      <w:r w:rsidR="004A2263">
        <w:rPr>
          <w:rFonts w:ascii="Verdana" w:hAnsi="Verdana" w:cs="Verdana"/>
          <w:bCs/>
        </w:rPr>
        <w:t xml:space="preserve">.  </w:t>
      </w:r>
    </w:p>
    <w:p w14:paraId="3DE99728" w14:textId="77777777" w:rsidR="000B0E73" w:rsidRDefault="000B0E73" w:rsidP="004D075B">
      <w:pPr>
        <w:overflowPunct/>
        <w:autoSpaceDE/>
        <w:autoSpaceDN/>
        <w:adjustRightInd/>
        <w:textAlignment w:val="auto"/>
        <w:rPr>
          <w:rFonts w:ascii="Verdana" w:hAnsi="Verdana" w:cs="Verdana"/>
          <w:b/>
          <w:bCs/>
          <w:u w:val="single"/>
        </w:rPr>
      </w:pPr>
    </w:p>
    <w:p w14:paraId="0648EFC3" w14:textId="4558B744" w:rsidR="00A80742" w:rsidRPr="000B0E73" w:rsidRDefault="00A70F14" w:rsidP="004D075B">
      <w:pPr>
        <w:overflowPunct/>
        <w:autoSpaceDE/>
        <w:autoSpaceDN/>
        <w:adjustRightInd/>
        <w:textAlignment w:val="auto"/>
        <w:rPr>
          <w:rFonts w:ascii="Verdana" w:hAnsi="Verdana" w:cs="Verdana"/>
          <w:b/>
          <w:bCs/>
          <w:u w:val="single"/>
        </w:rPr>
      </w:pPr>
      <w:r>
        <w:rPr>
          <w:rFonts w:ascii="Verdana" w:hAnsi="Verdana" w:cs="Verdana"/>
          <w:b/>
          <w:bCs/>
          <w:u w:val="single"/>
        </w:rPr>
        <w:t>R</w:t>
      </w:r>
      <w:r w:rsidR="00A80742" w:rsidRPr="00A80742">
        <w:rPr>
          <w:rFonts w:ascii="Verdana" w:hAnsi="Verdana" w:cs="Verdana"/>
          <w:b/>
          <w:bCs/>
          <w:u w:val="single"/>
        </w:rPr>
        <w:t>oundtable Discussion</w:t>
      </w:r>
    </w:p>
    <w:p w14:paraId="5B21FE01" w14:textId="5A09FD2A" w:rsidR="008A7463" w:rsidRPr="00677696" w:rsidRDefault="000B0E73" w:rsidP="000B0E73">
      <w:pPr>
        <w:rPr>
          <w:rFonts w:ascii="Verdana" w:hAnsi="Verdana" w:cs="Verdana"/>
          <w:bCs/>
        </w:rPr>
      </w:pPr>
      <w:r>
        <w:rPr>
          <w:rFonts w:ascii="Verdana" w:hAnsi="Verdana" w:cs="Verdana"/>
          <w:bCs/>
        </w:rPr>
        <w:t xml:space="preserve">Aside from Allstream’s comments regarding the fact that </w:t>
      </w:r>
      <w:r w:rsidR="002E5514">
        <w:rPr>
          <w:rFonts w:ascii="Verdana" w:hAnsi="Verdana" w:cs="Verdana"/>
          <w:bCs/>
        </w:rPr>
        <w:t xml:space="preserve">the CLECs by not objecting to the closure of the CCR18-001, the CLECs are </w:t>
      </w:r>
      <w:r w:rsidR="002E5514" w:rsidRPr="002E5514">
        <w:rPr>
          <w:rFonts w:ascii="Verdana" w:hAnsi="Verdana" w:cs="Verdana"/>
          <w:b/>
          <w:bCs/>
          <w:u w:val="single"/>
        </w:rPr>
        <w:t xml:space="preserve">not </w:t>
      </w:r>
      <w:r w:rsidR="002E5514">
        <w:rPr>
          <w:rFonts w:ascii="Verdana" w:hAnsi="Verdana" w:cs="Verdana"/>
          <w:bCs/>
        </w:rPr>
        <w:t xml:space="preserve">unconditionally agreeing with any future AT&amp;T plans regarding implementation or system changes arising out of the USTA Forbearance petition, there were no other comments for the CMP roundtable portion of the meeting.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1F2DC77D" w:rsidR="004800C0" w:rsidRDefault="004800C0">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3A4AC26E"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6FC21D0C" w14:textId="70035F27" w:rsidR="008A7463" w:rsidRDefault="002E5514" w:rsidP="0003081F">
      <w:pPr>
        <w:pStyle w:val="Header"/>
        <w:rPr>
          <w:rFonts w:ascii="Verdana" w:hAnsi="Verdana" w:cs="Verdana"/>
          <w:b/>
          <w:bCs/>
          <w:u w:val="single"/>
        </w:rPr>
      </w:pPr>
      <w:r>
        <w:rPr>
          <w:rFonts w:ascii="Verdana" w:hAnsi="Verdana" w:cs="Verdana"/>
          <w:b/>
          <w:bCs/>
          <w:u w:val="single"/>
        </w:rPr>
        <w:t xml:space="preserve">Illinois Bell name change – amendment requirements </w:t>
      </w:r>
    </w:p>
    <w:p w14:paraId="724B03EA" w14:textId="2FC17CA2" w:rsidR="003F11DB" w:rsidRPr="003F11DB" w:rsidRDefault="008A7463" w:rsidP="0003081F">
      <w:pPr>
        <w:pStyle w:val="Header"/>
        <w:rPr>
          <w:rFonts w:ascii="Verdana" w:hAnsi="Verdana" w:cs="Verdana"/>
          <w:b/>
          <w:bCs/>
          <w:u w:val="single"/>
        </w:rPr>
      </w:pPr>
      <w:r>
        <w:rPr>
          <w:rFonts w:ascii="Verdana" w:hAnsi="Verdana" w:cs="Verdana"/>
          <w:bCs/>
        </w:rPr>
        <w:t>AT&amp;T</w:t>
      </w:r>
      <w:r w:rsidR="002E5514">
        <w:rPr>
          <w:rFonts w:ascii="Verdana" w:hAnsi="Verdana" w:cs="Verdana"/>
          <w:bCs/>
        </w:rPr>
        <w:t xml:space="preserve"> explained that it will be undergoing a name change for the Illinois Bell </w:t>
      </w:r>
      <w:r w:rsidR="00D235B9">
        <w:rPr>
          <w:rFonts w:ascii="Verdana" w:hAnsi="Verdana" w:cs="Verdana"/>
          <w:bCs/>
        </w:rPr>
        <w:t>Telephone</w:t>
      </w:r>
      <w:r w:rsidR="002E5514">
        <w:rPr>
          <w:rFonts w:ascii="Verdana" w:hAnsi="Verdana" w:cs="Verdana"/>
          <w:bCs/>
        </w:rPr>
        <w:t xml:space="preserve"> Company involving converting it from a corporation to a limited liability company (LLC).   Accessible Letter </w:t>
      </w:r>
      <w:r w:rsidR="002E5514" w:rsidRPr="002E5514">
        <w:rPr>
          <w:rFonts w:ascii="Verdana" w:hAnsi="Verdana" w:cs="Verdana"/>
          <w:b/>
          <w:bCs/>
        </w:rPr>
        <w:t>CLECAM18-093</w:t>
      </w:r>
      <w:r w:rsidR="002E5514">
        <w:rPr>
          <w:rFonts w:ascii="Verdana" w:hAnsi="Verdana" w:cs="Verdana"/>
          <w:bCs/>
        </w:rPr>
        <w:t xml:space="preserve"> was sent on </w:t>
      </w:r>
      <w:r w:rsidR="000A04AE">
        <w:rPr>
          <w:rFonts w:ascii="Verdana" w:hAnsi="Verdana" w:cs="Verdana"/>
          <w:bCs/>
        </w:rPr>
        <w:t>8/16/18</w:t>
      </w:r>
      <w:r w:rsidR="002E5514">
        <w:rPr>
          <w:rFonts w:ascii="Verdana" w:hAnsi="Verdana" w:cs="Verdana"/>
          <w:bCs/>
        </w:rPr>
        <w:t xml:space="preserve"> and outlined the </w:t>
      </w:r>
      <w:r w:rsidR="000A04AE">
        <w:rPr>
          <w:rFonts w:ascii="Verdana" w:hAnsi="Verdana" w:cs="Verdana"/>
          <w:bCs/>
        </w:rPr>
        <w:t>planned change</w:t>
      </w:r>
      <w:r w:rsidR="002E5514">
        <w:rPr>
          <w:rFonts w:ascii="Verdana" w:hAnsi="Verdana" w:cs="Verdana"/>
          <w:bCs/>
        </w:rPr>
        <w:t xml:space="preserve">.   This will involve tariff/guidebook filings to update the name change.  AT&amp;T explained that amendments for ICAs and commercial agreements will be done on a reactive basis when those agreements are being amended for other items as well.    For now, no proactive action is required from the CLEC community.   </w:t>
      </w:r>
    </w:p>
    <w:p w14:paraId="5E8372E8" w14:textId="77777777" w:rsidR="0069623B" w:rsidRDefault="0069623B" w:rsidP="0003081F">
      <w:pPr>
        <w:pStyle w:val="Header"/>
        <w:rPr>
          <w:rFonts w:ascii="Verdana" w:hAnsi="Verdana" w:cs="Verdana"/>
          <w:b/>
          <w:bCs/>
          <w:u w:val="single"/>
        </w:rPr>
      </w:pPr>
    </w:p>
    <w:p w14:paraId="488BAEE4" w14:textId="39089CAE" w:rsidR="00C94F99" w:rsidRDefault="000A04AE" w:rsidP="0003081F">
      <w:pPr>
        <w:pStyle w:val="Header"/>
        <w:rPr>
          <w:rFonts w:ascii="Verdana" w:hAnsi="Verdana" w:cs="Verdana"/>
          <w:b/>
          <w:bCs/>
          <w:u w:val="single"/>
        </w:rPr>
      </w:pPr>
      <w:r>
        <w:rPr>
          <w:rFonts w:ascii="Verdana" w:hAnsi="Verdana" w:cs="Verdana"/>
          <w:b/>
          <w:bCs/>
          <w:u w:val="single"/>
        </w:rPr>
        <w:t>Mobile, AL Network Change Notice (CLECSE18-040)</w:t>
      </w:r>
      <w:r w:rsidR="00311D9A">
        <w:rPr>
          <w:rFonts w:ascii="Verdana" w:hAnsi="Verdana" w:cs="Verdana"/>
          <w:b/>
          <w:bCs/>
          <w:u w:val="single"/>
        </w:rPr>
        <w:t xml:space="preserve"> </w:t>
      </w:r>
    </w:p>
    <w:p w14:paraId="14107BB3" w14:textId="15BE91B9" w:rsidR="00C94F99" w:rsidRDefault="00C94F99" w:rsidP="00C94F99">
      <w:pPr>
        <w:pStyle w:val="Header"/>
        <w:rPr>
          <w:rFonts w:ascii="Verdana" w:hAnsi="Verdana" w:cs="Verdana"/>
          <w:bCs/>
        </w:rPr>
      </w:pPr>
      <w:r>
        <w:rPr>
          <w:rFonts w:ascii="Verdana" w:hAnsi="Verdana" w:cs="Verdana"/>
          <w:bCs/>
        </w:rPr>
        <w:t>AT&amp;</w:t>
      </w:r>
      <w:r w:rsidR="000A04AE">
        <w:rPr>
          <w:rFonts w:ascii="Verdana" w:hAnsi="Verdana" w:cs="Verdana"/>
          <w:bCs/>
        </w:rPr>
        <w:t xml:space="preserve">T advised that a Network Change Notification (NCN) filing was in the works for very specific distribution areas in the Mobile, AL service area.    Accessible Letter </w:t>
      </w:r>
      <w:r w:rsidR="000A04AE" w:rsidRPr="00CD425D">
        <w:rPr>
          <w:rFonts w:ascii="Verdana" w:hAnsi="Verdana" w:cs="Verdana"/>
          <w:b/>
          <w:bCs/>
        </w:rPr>
        <w:t>CLECSE18-040</w:t>
      </w:r>
      <w:r w:rsidR="000A04AE">
        <w:rPr>
          <w:rFonts w:ascii="Verdana" w:hAnsi="Verdana" w:cs="Verdana"/>
          <w:bCs/>
        </w:rPr>
        <w:t xml:space="preserve"> was sent on 9/5/18 and direct CLEC notifications were sent by 9/7/18 to the CLECs that had lines that will be impacted by the copper retirement.   AT&amp;T advised it only impacted 4 CLECs with 12 total lines/loops in service.   The change is due to a roadwork construction project.    It is expected that the NCN at the FCC will be filed by the end of this week.    </w:t>
      </w:r>
    </w:p>
    <w:p w14:paraId="55C42D9D" w14:textId="6B40F00C" w:rsidR="00311D9A" w:rsidRDefault="00311D9A" w:rsidP="00311D9A">
      <w:pPr>
        <w:rPr>
          <w:rFonts w:ascii="Verdana" w:hAnsi="Verdana" w:cs="Verdana"/>
          <w:bCs/>
        </w:rPr>
      </w:pPr>
    </w:p>
    <w:p w14:paraId="3545DAEB" w14:textId="78140172" w:rsidR="00311D9A" w:rsidRDefault="00311D9A" w:rsidP="00311D9A">
      <w:pPr>
        <w:rPr>
          <w:rFonts w:ascii="Verdana" w:hAnsi="Verdana" w:cs="Verdana"/>
          <w:b/>
          <w:bCs/>
          <w:u w:val="single"/>
        </w:rPr>
      </w:pPr>
      <w:r>
        <w:rPr>
          <w:rFonts w:ascii="Verdana" w:hAnsi="Verdana" w:cs="Verdana"/>
          <w:b/>
          <w:bCs/>
          <w:u w:val="single"/>
        </w:rPr>
        <w:t>Force Majeure</w:t>
      </w:r>
      <w:r w:rsidR="002E5514">
        <w:rPr>
          <w:rFonts w:ascii="Verdana" w:hAnsi="Verdana" w:cs="Verdana"/>
          <w:b/>
          <w:bCs/>
          <w:u w:val="single"/>
        </w:rPr>
        <w:t xml:space="preserve"> updates </w:t>
      </w:r>
    </w:p>
    <w:p w14:paraId="57148337" w14:textId="69BBD804" w:rsidR="00311D9A" w:rsidRDefault="00311D9A" w:rsidP="00311D9A">
      <w:pPr>
        <w:rPr>
          <w:rFonts w:ascii="Verdana" w:hAnsi="Verdana" w:cs="Verdana"/>
          <w:bCs/>
        </w:rPr>
      </w:pPr>
      <w:r w:rsidRPr="00311D9A">
        <w:rPr>
          <w:rFonts w:ascii="Verdana" w:hAnsi="Verdana" w:cs="Verdana"/>
          <w:bCs/>
        </w:rPr>
        <w:t>AT&amp;T</w:t>
      </w:r>
      <w:r>
        <w:rPr>
          <w:rFonts w:ascii="Verdana" w:hAnsi="Verdana" w:cs="Verdana"/>
          <w:bCs/>
        </w:rPr>
        <w:t xml:space="preserve"> recapped the Force Majeure information in </w:t>
      </w:r>
      <w:r w:rsidR="000A04AE">
        <w:rPr>
          <w:rFonts w:ascii="Verdana" w:hAnsi="Verdana" w:cs="Verdana"/>
          <w:bCs/>
        </w:rPr>
        <w:t>California</w:t>
      </w:r>
      <w:r>
        <w:rPr>
          <w:rFonts w:ascii="Verdana" w:hAnsi="Verdana" w:cs="Verdana"/>
          <w:bCs/>
        </w:rPr>
        <w:t xml:space="preserve">.   Accessible Letter </w:t>
      </w:r>
      <w:r w:rsidRPr="00CD425D">
        <w:rPr>
          <w:rFonts w:ascii="Verdana" w:hAnsi="Verdana" w:cs="Verdana"/>
          <w:b/>
          <w:bCs/>
        </w:rPr>
        <w:t>CLECC18-</w:t>
      </w:r>
      <w:r w:rsidR="002E5514" w:rsidRPr="00CD425D">
        <w:rPr>
          <w:rFonts w:ascii="Verdana" w:hAnsi="Verdana" w:cs="Verdana"/>
          <w:b/>
          <w:bCs/>
        </w:rPr>
        <w:t>032</w:t>
      </w:r>
      <w:r w:rsidR="002E5514">
        <w:rPr>
          <w:rFonts w:ascii="Verdana" w:hAnsi="Verdana" w:cs="Verdana"/>
          <w:bCs/>
        </w:rPr>
        <w:t xml:space="preserve"> </w:t>
      </w:r>
      <w:r>
        <w:rPr>
          <w:rFonts w:ascii="Verdana" w:hAnsi="Verdana" w:cs="Verdana"/>
          <w:bCs/>
        </w:rPr>
        <w:t>was issued on</w:t>
      </w:r>
      <w:r w:rsidR="002E5514">
        <w:rPr>
          <w:rFonts w:ascii="Verdana" w:hAnsi="Verdana" w:cs="Verdana"/>
          <w:bCs/>
        </w:rPr>
        <w:t xml:space="preserve"> 9/5 </w:t>
      </w:r>
      <w:r>
        <w:rPr>
          <w:rFonts w:ascii="Verdana" w:hAnsi="Verdana" w:cs="Verdana"/>
          <w:bCs/>
        </w:rPr>
        <w:t xml:space="preserve">and </w:t>
      </w:r>
      <w:r w:rsidR="002E5514">
        <w:rPr>
          <w:rFonts w:ascii="Verdana" w:hAnsi="Verdana" w:cs="Verdana"/>
          <w:bCs/>
        </w:rPr>
        <w:t xml:space="preserve">ended the Force Majeure effective 9/4 for the impact areas.  </w:t>
      </w:r>
      <w:r>
        <w:rPr>
          <w:rFonts w:ascii="Verdana" w:hAnsi="Verdana" w:cs="Verdana"/>
          <w:bCs/>
        </w:rPr>
        <w:t xml:space="preserve"> AT&amp;T </w:t>
      </w:r>
      <w:r w:rsidR="002E5514">
        <w:rPr>
          <w:rFonts w:ascii="Verdana" w:hAnsi="Verdana" w:cs="Verdana"/>
          <w:bCs/>
        </w:rPr>
        <w:t>advised that no decision has been made on whether there will be a PM recovery process invoked for this, but if that occurs it will mirror the process followed in 2017.     Data needed to make such a decision should be available mid-October and AT&amp;T will communicate any decision to move forward with both Accessible Letters and direct notifications to the CLECs that would be impacted</w:t>
      </w:r>
      <w:r w:rsidR="000A04AE">
        <w:rPr>
          <w:rFonts w:ascii="Verdana" w:hAnsi="Verdana" w:cs="Verdana"/>
          <w:bCs/>
        </w:rPr>
        <w:t xml:space="preserve">.   </w:t>
      </w:r>
      <w:r w:rsidR="002E5514">
        <w:rPr>
          <w:rFonts w:ascii="Verdana" w:hAnsi="Verdana" w:cs="Verdana"/>
          <w:bCs/>
        </w:rPr>
        <w:t xml:space="preserve"> </w:t>
      </w:r>
    </w:p>
    <w:p w14:paraId="6A604D72" w14:textId="77777777" w:rsidR="002E5514" w:rsidRDefault="002E5514" w:rsidP="00311D9A">
      <w:pPr>
        <w:rPr>
          <w:rFonts w:ascii="Verdana" w:hAnsi="Verdana" w:cs="Verdana"/>
          <w:b/>
          <w:bCs/>
          <w:u w:val="single"/>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7D212DAB" w14:textId="07936A67" w:rsidR="008D5759" w:rsidRPr="00C94F99" w:rsidRDefault="00311D9A" w:rsidP="000A04AE">
      <w:pPr>
        <w:pStyle w:val="Header"/>
        <w:rPr>
          <w:rFonts w:ascii="Verdana" w:eastAsia="Calibri" w:hAnsi="Verdana"/>
        </w:rPr>
      </w:pPr>
      <w:r>
        <w:rPr>
          <w:rFonts w:ascii="Verdana" w:hAnsi="Verdana" w:cs="Verdana"/>
          <w:bCs/>
        </w:rPr>
        <w:t xml:space="preserve">AT&amp;T </w:t>
      </w:r>
      <w:r w:rsidR="000A04AE">
        <w:rPr>
          <w:rFonts w:ascii="Verdana" w:hAnsi="Verdana" w:cs="Verdana"/>
          <w:bCs/>
        </w:rPr>
        <w:t xml:space="preserve">advised that it is almost a certainty that there will be a Force Majeure declared in the Southeast related to Hurricane Florence.    However, since the storm has not made landfall as of this meeting, no declaration had been announced </w:t>
      </w:r>
      <w:r w:rsidR="00D235B9">
        <w:rPr>
          <w:rFonts w:ascii="Verdana" w:hAnsi="Verdana" w:cs="Verdana"/>
          <w:bCs/>
        </w:rPr>
        <w:t>yet</w:t>
      </w:r>
      <w:r w:rsidR="000A04AE">
        <w:rPr>
          <w:rFonts w:ascii="Verdana" w:hAnsi="Verdana" w:cs="Verdana"/>
          <w:bCs/>
        </w:rPr>
        <w:t xml:space="preserve">.   If and when that occurs, AT&amp;T will post the relevant information on CLEC online </w:t>
      </w:r>
      <w:r w:rsidR="00D235B9">
        <w:rPr>
          <w:rFonts w:ascii="Verdana" w:hAnsi="Verdana" w:cs="Verdana"/>
          <w:bCs/>
        </w:rPr>
        <w:t>and</w:t>
      </w:r>
      <w:r w:rsidR="000A04AE">
        <w:rPr>
          <w:rFonts w:ascii="Verdana" w:hAnsi="Verdana" w:cs="Verdana"/>
          <w:bCs/>
        </w:rPr>
        <w:t xml:space="preserve"> send out Accessible letters advising of the declaration.  </w:t>
      </w:r>
      <w:r w:rsidR="00E04A0D">
        <w:rPr>
          <w:rFonts w:ascii="Verdana" w:hAnsi="Verdana" w:cs="Verdana"/>
          <w:bCs/>
        </w:rPr>
        <w:t xml:space="preserve">   </w:t>
      </w:r>
      <w:r w:rsidR="00C94F99">
        <w:rPr>
          <w:rFonts w:ascii="Verdana" w:hAnsi="Verdana" w:cs="Verdana"/>
          <w:bCs/>
        </w:rPr>
        <w:t xml:space="preserve"> </w:t>
      </w:r>
      <w:r>
        <w:rPr>
          <w:rFonts w:ascii="Verdana" w:hAnsi="Verdana" w:cs="Verdana"/>
          <w:bCs/>
        </w:rPr>
        <w:t xml:space="preserve"> </w:t>
      </w:r>
      <w:r w:rsidR="00C94F99">
        <w:rPr>
          <w:rFonts w:ascii="Verdana" w:hAnsi="Verdana" w:cs="Verdana"/>
          <w:bCs/>
        </w:rPr>
        <w:t xml:space="preserve">  </w:t>
      </w:r>
      <w:r w:rsidR="008D5759">
        <w:rPr>
          <w:rFonts w:ascii="Verdana" w:hAnsi="Verdana" w:cs="Verdana"/>
          <w:bCs/>
        </w:rPr>
        <w:br w:type="page"/>
      </w:r>
    </w:p>
    <w:p w14:paraId="46FE3BA3" w14:textId="77777777"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13C1467D"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56424B72"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 xml:space="preserve">ednesday, </w:t>
      </w:r>
      <w:r w:rsidR="002E5514">
        <w:rPr>
          <w:rFonts w:ascii="Verdana" w:hAnsi="Verdana" w:cs="Verdana"/>
          <w:sz w:val="22"/>
          <w:szCs w:val="22"/>
        </w:rPr>
        <w:t>October 10</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E55E399" w:rsidR="004E7D3D" w:rsidRPr="00DB5493" w:rsidRDefault="00DC4133">
      <w:pPr>
        <w:pStyle w:val="FootnoteText"/>
        <w:rPr>
          <w:rFonts w:ascii="Verdana" w:hAnsi="Verdana" w:cs="Verdana"/>
          <w:sz w:val="22"/>
          <w:szCs w:val="22"/>
        </w:rPr>
      </w:pPr>
      <w:r w:rsidRPr="00DB5493">
        <w:rPr>
          <w:rFonts w:ascii="Verdana" w:hAnsi="Verdana" w:cs="Verdana"/>
          <w:sz w:val="22"/>
          <w:szCs w:val="22"/>
        </w:rPr>
        <w:t>Bridge: 1(</w:t>
      </w:r>
      <w:r w:rsidR="006B5EBB">
        <w:rPr>
          <w:rFonts w:ascii="Verdana" w:hAnsi="Verdana" w:cs="Arial"/>
          <w:sz w:val="22"/>
          <w:szCs w:val="22"/>
        </w:rPr>
        <w:t>866) 645-3167</w:t>
      </w:r>
    </w:p>
    <w:p w14:paraId="5037E8B4" w14:textId="77777777" w:rsidR="00DC4133" w:rsidRPr="00DB5493" w:rsidRDefault="006B5EBB">
      <w:pPr>
        <w:pStyle w:val="FootnoteText"/>
        <w:rPr>
          <w:rFonts w:ascii="Verdana" w:hAnsi="Verdana" w:cs="Verdana"/>
          <w:sz w:val="22"/>
          <w:szCs w:val="22"/>
        </w:rPr>
      </w:pPr>
      <w:r>
        <w:rPr>
          <w:rFonts w:ascii="Verdana" w:hAnsi="Verdana" w:cs="Verdana"/>
          <w:sz w:val="22"/>
          <w:szCs w:val="22"/>
        </w:rPr>
        <w:t>Passcode:  7922682</w:t>
      </w:r>
      <w:r w:rsidR="00DC4133" w:rsidRPr="00DB5493">
        <w:rPr>
          <w:rFonts w:ascii="Verdana" w:hAnsi="Verdana" w:cs="Verdana"/>
          <w:sz w:val="22"/>
          <w:szCs w:val="22"/>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598862528"/>
    <w:bookmarkEnd w:id="1"/>
    <w:p w14:paraId="74DF8F5D" w14:textId="6E79067F" w:rsidR="002F6FAA" w:rsidRPr="004E4FE7" w:rsidRDefault="002E5514" w:rsidP="00E71F20">
      <w:pPr>
        <w:rPr>
          <w:rFonts w:ascii="Verdana" w:hAnsi="Verdana"/>
          <w:b/>
        </w:rPr>
      </w:pPr>
      <w:r>
        <w:rPr>
          <w:rFonts w:ascii="Verdana" w:hAnsi="Verdana"/>
          <w:b/>
        </w:rPr>
        <w:object w:dxaOrig="1513" w:dyaOrig="984" w14:anchorId="33FB3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598863429"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CADF7" w14:textId="77777777" w:rsidR="00ED2ED1" w:rsidRDefault="00ED2ED1">
      <w:r>
        <w:separator/>
      </w:r>
    </w:p>
  </w:endnote>
  <w:endnote w:type="continuationSeparator" w:id="0">
    <w:p w14:paraId="08F1D5D5" w14:textId="77777777" w:rsidR="00ED2ED1" w:rsidRDefault="00ED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16D7" w14:textId="77777777" w:rsidR="00ED2ED1" w:rsidRDefault="00ED2ED1">
      <w:r>
        <w:separator/>
      </w:r>
    </w:p>
  </w:footnote>
  <w:footnote w:type="continuationSeparator" w:id="0">
    <w:p w14:paraId="1279E6E8" w14:textId="77777777" w:rsidR="00ED2ED1" w:rsidRDefault="00ED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7357-694C-4B13-9122-3BCFF633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2018-09-19T16:57:00Z</dcterms:created>
  <dcterms:modified xsi:type="dcterms:W3CDTF">2018-09-19T16:57:00Z</dcterms:modified>
</cp:coreProperties>
</file>